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21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4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Руководитель Управления Росреестра Ольга Смирных провела личный прием граждан в приемной Президента РФ в Челябинской области</w:t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21 апреля 2025 года в региональной приемной Президента РФ очередной личный прием граждан провела руководитель Управления Росреестра по Челябинской области Ольга Смирных. В ходе мероприятия были рассмотрены обращения от пяти южноуральцев по актуальным вопросам осуществления учетно-регистрационных действий в отношении объектов недвижимого имущества.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Сегодня</w:t>
      </w:r>
      <w:r>
        <w:rPr>
          <w:rStyle w:val="UserStyle_60"/>
          <w:bCs/>
          <w:sz w:val="28"/>
          <w:szCs w:val="28"/>
        </w:rPr>
        <w:t xml:space="preserve">, как и последние несколько лет, </w:t>
      </w:r>
      <w:r>
        <w:rPr>
          <w:rStyle w:val="UserStyle_60"/>
          <w:bCs/>
          <w:sz w:val="28"/>
          <w:szCs w:val="28"/>
        </w:rPr>
        <w:t xml:space="preserve">большинство обращений на личный прием поступило дистанционно с использованием современных каналов связи. Такой формат выбирают многие южноуральцы, особенно из отдаленных районов Челябинской области. Так, например, на личный прием обратились жител</w:t>
      </w:r>
      <w:r>
        <w:rPr>
          <w:rStyle w:val="UserStyle_60"/>
          <w:bCs/>
          <w:sz w:val="28"/>
          <w:szCs w:val="28"/>
        </w:rPr>
        <w:t xml:space="preserve">и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Агаповки </w:t>
      </w:r>
      <w:r>
        <w:rPr>
          <w:rStyle w:val="UserStyle_60"/>
          <w:bCs/>
          <w:sz w:val="28"/>
          <w:szCs w:val="28"/>
        </w:rPr>
        <w:t xml:space="preserve">и Кыштыма. </w:t>
      </w:r>
      <w:r>
        <w:rPr>
          <w:rStyle w:val="UserStyle_60"/>
          <w:bCs/>
          <w:sz w:val="28"/>
          <w:szCs w:val="28"/>
        </w:rPr>
        <w:t xml:space="preserve">Их интересовали вопросы в отношении порядка государственной регистрации прав на совместную собственность супругов, отказа от права собственности на земельный участок, уточнения границ участка, перешедшего по наследству, но не зарегистрированного в ЕГРН, и </w:t>
      </w:r>
      <w:r>
        <w:rPr>
          <w:rStyle w:val="UserStyle_60"/>
          <w:bCs/>
          <w:sz w:val="28"/>
          <w:szCs w:val="28"/>
        </w:rPr>
        <w:t xml:space="preserve">т.д</w:t>
      </w:r>
      <w:r>
        <w:rPr>
          <w:rStyle w:val="UserStyle_60"/>
          <w:bCs/>
          <w:sz w:val="28"/>
          <w:szCs w:val="28"/>
        </w:rPr>
        <w:t xml:space="preserve">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В ходе проведения приема житель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Челябинска лично задал актуальный вопрос о </w:t>
      </w:r>
      <w:r>
        <w:rPr>
          <w:rStyle w:val="UserStyle_60"/>
          <w:bCs/>
          <w:sz w:val="28"/>
          <w:szCs w:val="28"/>
        </w:rPr>
        <w:t xml:space="preserve">порядке выдела доли в самостоятельное машино-место при отсутствии согласия других участников долевого строительства.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О</w:t>
      </w:r>
      <w:r>
        <w:rPr>
          <w:rStyle w:val="UserStyle_60"/>
          <w:bCs/>
          <w:sz w:val="28"/>
          <w:szCs w:val="28"/>
        </w:rPr>
        <w:t xml:space="preserve">льга Смирных пояснила, что</w:t>
      </w:r>
      <w:r>
        <w:rPr>
          <w:rStyle w:val="UserStyle_60"/>
          <w:bCs/>
          <w:sz w:val="28"/>
          <w:szCs w:val="28"/>
        </w:rPr>
        <w:t xml:space="preserve"> с</w:t>
      </w:r>
      <w:r>
        <w:rPr>
          <w:sz w:val="28"/>
          <w:szCs w:val="28"/>
        </w:rPr>
        <w:t xml:space="preserve"> 4 декабря 2024 года внесены изменения в законодательство, благодаря которым стало возможным выделение своей доли в самостоятельное машино-место без получения согласия других собственников или составления соглашения о выделе со всеми собственниками.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этого участнику долевой собственности необходимо обратиться к кадастровому инженеру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подготовки технического плана. </w:t>
      </w:r>
      <w:r>
        <w:rPr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инженер при подготовке технического плана согласовывает с участниками местоположение машино-места, которое должно быть отражено на плане этажа или части этажа здания. Он также публикует информацию о предстоящем выделе в порядке, установленном для официального опубликования муниципальных правовых актов, на досках объявлений. В свою очередь у</w:t>
      </w:r>
      <w:r>
        <w:rPr>
          <w:sz w:val="28"/>
          <w:szCs w:val="28"/>
        </w:rPr>
        <w:t xml:space="preserve">частники долевой собственности могут направить кадастровому инженеру в письменной форме обоснованные возражения в отношении местоположения машино-места.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отметила руководитель челябинского Росреестра, местоположение считается согласованным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если по истечении 30 календарных дней со дня опубликования от участников не поступят возражения. Если такие возражения поступили, то выдел осуществляется в судебном порядке, за исключением случая, если участниками местоположение было согласовано </w:t>
      </w:r>
      <w:r>
        <w:rPr>
          <w:sz w:val="28"/>
          <w:szCs w:val="28"/>
        </w:rPr>
        <w:t xml:space="preserve">в рамках</w:t>
      </w:r>
      <w:r>
        <w:rPr>
          <w:sz w:val="28"/>
          <w:szCs w:val="28"/>
        </w:rPr>
        <w:t xml:space="preserve"> общего собрания. 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</w:rPr>
        <w:t xml:space="preserve">Таким образом, </w:t>
      </w:r>
      <w:r>
        <w:rPr>
          <w:rStyle w:val="UserStyle_60"/>
          <w:bCs/>
          <w:sz w:val="28"/>
          <w:szCs w:val="28"/>
        </w:rPr>
        <w:t xml:space="preserve">в ходе </w:t>
      </w:r>
      <w:r>
        <w:rPr>
          <w:rStyle w:val="UserStyle_60"/>
          <w:bCs/>
          <w:sz w:val="28"/>
          <w:szCs w:val="28"/>
        </w:rPr>
        <w:t xml:space="preserve">личного приема в приемной Президента РФ в Челябинской области все заявители получили профессиональную помощь, им были даны соответствующие разъяснения, приняты письменные обращения. Кроме того, дополнительно им будут подготовлены официальные письма, содержащие подробный алгоритм дальнейших действий.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fldChar w:fldCharType="begin"/>
      </w:r>
      <w:r>
        <w:rPr>
          <w:rStyle w:val="UserStyle_60"/>
          <w:bCs/>
          <w:sz w:val="28"/>
          <w:szCs w:val="28"/>
          <w:shd w:val="clear" w:color="auto" w:fill="ffffff"/>
        </w:rPr>
        <w:instrText xml:space="preserve"> HYPERLINK "https://vk.com/feed?q=%23%D0%9B%D0%B8%D1%87%D0%BD%D1%8B%D0%B9%D0%9F%D1%80%D0%B8%D0%B5%D0%BC&amp;section=search" </w:instrTex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separate"/>
      </w:r>
      <w:r>
        <w:rPr>
          <w:rStyle w:val="UserStyle_60"/>
          <w:bCs/>
          <w:sz w:val="28"/>
          <w:szCs w:val="28"/>
        </w:rPr>
        <w:t xml:space="preserve">#ЛичныйПрием</w: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end"/>
      </w:r>
      <w:r>
        <w:rPr>
          <w:rStyle w:val="UserStyle_60"/>
          <w:bCs/>
          <w:sz w:val="28"/>
          <w:szCs w:val="28"/>
        </w:rPr>
        <w:t xml:space="preserve">, </w: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begin"/>
      </w:r>
      <w:r>
        <w:rPr>
          <w:rStyle w:val="UserStyle_60"/>
          <w:bCs/>
          <w:sz w:val="28"/>
          <w:szCs w:val="28"/>
          <w:shd w:val="clear" w:color="auto" w:fill="ffffff"/>
        </w:rPr>
        <w:instrText xml:space="preserve"> HYPERLINK "https://vk.com/feed?q=%23%D0%A0%D0%BE%D1%81%D1%80%D0%B5%D0%B5%D1%81%D1%82%D1%80%D0%A0%D0%B0%D0%B7%D1%8A%D1%8F%D1%81%D0%BD%D1%8F%D0%B5%D1%82&amp;section=search" </w:instrTex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separate"/>
      </w:r>
      <w:r>
        <w:rPr>
          <w:rStyle w:val="UserStyle_60"/>
          <w:bCs/>
          <w:sz w:val="28"/>
          <w:szCs w:val="28"/>
        </w:rPr>
        <w:t xml:space="preserve">#РосреестрРазъясняет</w: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end"/>
      </w:r>
      <w:r>
        <w:rPr>
          <w:rStyle w:val="UserStyle_60"/>
          <w:bCs/>
          <w:sz w:val="28"/>
          <w:szCs w:val="28"/>
        </w:rPr>
        <w:t xml:space="preserve">, </w: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begin"/>
      </w:r>
      <w:r>
        <w:rPr>
          <w:rStyle w:val="UserStyle_60"/>
          <w:bCs/>
          <w:sz w:val="28"/>
          <w:szCs w:val="28"/>
          <w:shd w:val="clear" w:color="auto" w:fill="ffffff"/>
        </w:rPr>
        <w:instrText xml:space="preserve"> HYPERLINK "https://vk.com/feed?q=%23%D0%9E%D0%BB%D1%8C%D0%B3%D0%B0%D0%A1%D0%BC%D0%B8%D1%80%D0%BD%D1%8B%D1%85&amp;section=search" </w:instrTex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separate"/>
      </w:r>
      <w:r>
        <w:rPr>
          <w:rStyle w:val="UserStyle_60"/>
          <w:bCs/>
          <w:sz w:val="28"/>
          <w:szCs w:val="28"/>
        </w:rPr>
        <w:t xml:space="preserve">#ОльгаСмирных</w: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end"/>
      </w:r>
      <w:r>
        <w:rPr>
          <w:rStyle w:val="UserStyle_60"/>
          <w:bCs/>
          <w:sz w:val="28"/>
          <w:szCs w:val="28"/>
        </w:rPr>
        <w:t xml:space="preserve">, </w: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begin"/>
      </w:r>
      <w:r>
        <w:rPr>
          <w:rStyle w:val="UserStyle_60"/>
          <w:bCs/>
          <w:sz w:val="28"/>
          <w:szCs w:val="28"/>
          <w:shd w:val="clear" w:color="auto" w:fill="ffffff"/>
        </w:rPr>
        <w:instrText xml:space="preserve"> HYPERLINK "https://vk.com/feed?q=%23%D0%A0%D0%BE%D1%81%D1%80%D0%B5%D0%B5%D1%81%D1%82%D1%80%D0%A7%D0%B5%D0%BB%D1%8F%D0%B1%D0%B8%D0%BD%D1%81%D0%BA&amp;section=search" </w:instrTex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separate"/>
      </w:r>
      <w:r>
        <w:rPr>
          <w:rStyle w:val="UserStyle_60"/>
          <w:bCs/>
          <w:sz w:val="28"/>
          <w:szCs w:val="28"/>
        </w:rPr>
        <w:t xml:space="preserve">#РосреестрЧелябинск</w:t>
      </w:r>
      <w:r>
        <w:rPr>
          <w:rStyle w:val="UserStyle_60"/>
          <w:bCs/>
          <w:sz w:val="28"/>
          <w:szCs w:val="28"/>
          <w:shd w:val="clear" w:color="auto" w:fill="ffffff"/>
        </w:rPr>
        <w:fldChar w:fldCharType="end"/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3059</Characters>
  <CharactersWithSpaces>3588</CharactersWithSpaces>
  <DocSecurity>0</DocSecurity>
  <HyperlinksChanged>false</HyperlinksChanged>
  <Lines>25</Lines>
  <Pages>2</Pages>
  <Paragraphs>7</Paragraphs>
  <ScaleCrop>false</ScaleCrop>
  <SharedDoc>false</SharedDoc>
  <Template>Normal</Template>
  <Words>536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79</cp:revision>
  <dcterms:created xsi:type="dcterms:W3CDTF">2024-08-16T10:03:00Z</dcterms:created>
  <dcterms:modified xsi:type="dcterms:W3CDTF">2025-04-21T11:38:00Z</dcterms:modified>
  <cp:version>983040</cp:version>
</cp:coreProperties>
</file>